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C0" w:rsidRPr="00C60458" w:rsidRDefault="00C60458" w:rsidP="00C60458">
      <w:pPr>
        <w:bidi/>
        <w:rPr>
          <w:rFonts w:asciiTheme="majorBidi" w:hAnsiTheme="majorBidi" w:cstheme="majorBidi"/>
          <w:b/>
          <w:bCs/>
          <w:sz w:val="32"/>
          <w:szCs w:val="32"/>
          <w:rtl/>
          <w:lang w:bidi="ar-DZ"/>
        </w:rPr>
      </w:pPr>
      <w:r w:rsidRPr="00C60458">
        <w:rPr>
          <w:rFonts w:asciiTheme="majorBidi" w:hAnsiTheme="majorBidi" w:cstheme="majorBidi"/>
          <w:b/>
          <w:bCs/>
          <w:sz w:val="32"/>
          <w:szCs w:val="32"/>
          <w:rtl/>
          <w:lang w:bidi="ar-DZ"/>
        </w:rPr>
        <w:t xml:space="preserve">اليكم هذا النص </w:t>
      </w:r>
    </w:p>
    <w:p w:rsidR="00C60458" w:rsidRPr="00C60458" w:rsidRDefault="00C60458" w:rsidP="00C60458">
      <w:pPr>
        <w:jc w:val="both"/>
        <w:rPr>
          <w:rFonts w:asciiTheme="majorBidi" w:hAnsiTheme="majorBidi" w:cstheme="majorBidi"/>
          <w:sz w:val="32"/>
          <w:szCs w:val="32"/>
          <w:rtl/>
          <w:lang w:bidi="ar-DZ"/>
        </w:rPr>
      </w:pPr>
      <w:r w:rsidRPr="00C60458">
        <w:rPr>
          <w:rFonts w:asciiTheme="majorBidi" w:hAnsiTheme="majorBidi" w:cstheme="majorBidi"/>
          <w:sz w:val="32"/>
          <w:szCs w:val="32"/>
        </w:rPr>
        <w:t xml:space="preserve">Arbitration </w:t>
      </w:r>
      <w:proofErr w:type="spellStart"/>
      <w:r w:rsidRPr="00C60458">
        <w:rPr>
          <w:rFonts w:asciiTheme="majorBidi" w:hAnsiTheme="majorBidi" w:cstheme="majorBidi"/>
          <w:sz w:val="32"/>
          <w:szCs w:val="32"/>
        </w:rPr>
        <w:t>plays</w:t>
      </w:r>
      <w:proofErr w:type="spellEnd"/>
      <w:r w:rsidRPr="00C60458">
        <w:rPr>
          <w:rFonts w:asciiTheme="majorBidi" w:hAnsiTheme="majorBidi" w:cstheme="majorBidi"/>
          <w:sz w:val="32"/>
          <w:szCs w:val="32"/>
        </w:rPr>
        <w:t xml:space="preserve"> </w:t>
      </w:r>
      <w:proofErr w:type="gramStart"/>
      <w:r w:rsidRPr="00C60458">
        <w:rPr>
          <w:rFonts w:asciiTheme="majorBidi" w:hAnsiTheme="majorBidi" w:cstheme="majorBidi"/>
          <w:sz w:val="32"/>
          <w:szCs w:val="32"/>
        </w:rPr>
        <w:t>a</w:t>
      </w:r>
      <w:proofErr w:type="gramEnd"/>
      <w:r w:rsidRPr="00C60458">
        <w:rPr>
          <w:rFonts w:asciiTheme="majorBidi" w:hAnsiTheme="majorBidi" w:cstheme="majorBidi"/>
          <w:sz w:val="32"/>
          <w:szCs w:val="32"/>
        </w:rPr>
        <w:t xml:space="preserve"> crucial </w:t>
      </w:r>
      <w:proofErr w:type="spellStart"/>
      <w:r w:rsidRPr="00C60458">
        <w:rPr>
          <w:rFonts w:asciiTheme="majorBidi" w:hAnsiTheme="majorBidi" w:cstheme="majorBidi"/>
          <w:sz w:val="32"/>
          <w:szCs w:val="32"/>
        </w:rPr>
        <w:t>role</w:t>
      </w:r>
      <w:proofErr w:type="spellEnd"/>
      <w:r w:rsidRPr="00C60458">
        <w:rPr>
          <w:rFonts w:asciiTheme="majorBidi" w:hAnsiTheme="majorBidi" w:cstheme="majorBidi"/>
          <w:sz w:val="32"/>
          <w:szCs w:val="32"/>
        </w:rPr>
        <w:t xml:space="preserve"> in </w:t>
      </w:r>
      <w:proofErr w:type="spellStart"/>
      <w:r w:rsidRPr="00C60458">
        <w:rPr>
          <w:rFonts w:asciiTheme="majorBidi" w:hAnsiTheme="majorBidi" w:cstheme="majorBidi"/>
          <w:sz w:val="32"/>
          <w:szCs w:val="32"/>
        </w:rPr>
        <w:t>judicial</w:t>
      </w:r>
      <w:proofErr w:type="spellEnd"/>
      <w:r w:rsidRPr="00C60458">
        <w:rPr>
          <w:rFonts w:asciiTheme="majorBidi" w:hAnsiTheme="majorBidi" w:cstheme="majorBidi"/>
          <w:sz w:val="32"/>
          <w:szCs w:val="32"/>
        </w:rPr>
        <w:t xml:space="preserve"> </w:t>
      </w:r>
      <w:proofErr w:type="spellStart"/>
      <w:r w:rsidRPr="00C60458">
        <w:rPr>
          <w:rFonts w:asciiTheme="majorBidi" w:hAnsiTheme="majorBidi" w:cstheme="majorBidi"/>
          <w:sz w:val="32"/>
          <w:szCs w:val="32"/>
        </w:rPr>
        <w:t>law</w:t>
      </w:r>
      <w:proofErr w:type="spellEnd"/>
      <w:r w:rsidRPr="00C60458">
        <w:rPr>
          <w:rFonts w:asciiTheme="majorBidi" w:hAnsiTheme="majorBidi" w:cstheme="majorBidi"/>
          <w:sz w:val="32"/>
          <w:szCs w:val="32"/>
        </w:rPr>
        <w:t xml:space="preserve"> by </w:t>
      </w:r>
      <w:proofErr w:type="spellStart"/>
      <w:r w:rsidRPr="00C60458">
        <w:rPr>
          <w:rFonts w:asciiTheme="majorBidi" w:hAnsiTheme="majorBidi" w:cstheme="majorBidi"/>
          <w:sz w:val="32"/>
          <w:szCs w:val="32"/>
        </w:rPr>
        <w:t>offering</w:t>
      </w:r>
      <w:proofErr w:type="spellEnd"/>
      <w:r w:rsidRPr="00C60458">
        <w:rPr>
          <w:rFonts w:asciiTheme="majorBidi" w:hAnsiTheme="majorBidi" w:cstheme="majorBidi"/>
          <w:sz w:val="32"/>
          <w:szCs w:val="32"/>
        </w:rPr>
        <w:t xml:space="preserve"> an alternative dispute </w:t>
      </w:r>
      <w:proofErr w:type="spellStart"/>
      <w:r w:rsidRPr="00C60458">
        <w:rPr>
          <w:rFonts w:asciiTheme="majorBidi" w:hAnsiTheme="majorBidi" w:cstheme="majorBidi"/>
          <w:sz w:val="32"/>
          <w:szCs w:val="32"/>
        </w:rPr>
        <w:t>resolution</w:t>
      </w:r>
      <w:proofErr w:type="spellEnd"/>
      <w:r w:rsidRPr="00C60458">
        <w:rPr>
          <w:rFonts w:asciiTheme="majorBidi" w:hAnsiTheme="majorBidi" w:cstheme="majorBidi"/>
          <w:sz w:val="32"/>
          <w:szCs w:val="32"/>
        </w:rPr>
        <w:t xml:space="preserve"> </w:t>
      </w:r>
      <w:proofErr w:type="spellStart"/>
      <w:r w:rsidRPr="00C60458">
        <w:rPr>
          <w:rFonts w:asciiTheme="majorBidi" w:hAnsiTheme="majorBidi" w:cstheme="majorBidi"/>
          <w:sz w:val="32"/>
          <w:szCs w:val="32"/>
        </w:rPr>
        <w:t>mechanism</w:t>
      </w:r>
      <w:proofErr w:type="spellEnd"/>
      <w:r w:rsidRPr="00C60458">
        <w:rPr>
          <w:rFonts w:asciiTheme="majorBidi" w:hAnsiTheme="majorBidi" w:cstheme="majorBidi"/>
          <w:sz w:val="32"/>
          <w:szCs w:val="32"/>
        </w:rPr>
        <w:t xml:space="preserve"> </w:t>
      </w:r>
      <w:proofErr w:type="spellStart"/>
      <w:r w:rsidRPr="00C60458">
        <w:rPr>
          <w:rFonts w:asciiTheme="majorBidi" w:hAnsiTheme="majorBidi" w:cstheme="majorBidi"/>
          <w:sz w:val="32"/>
          <w:szCs w:val="32"/>
        </w:rPr>
        <w:t>that</w:t>
      </w:r>
      <w:proofErr w:type="spellEnd"/>
      <w:r w:rsidRPr="00C60458">
        <w:rPr>
          <w:rFonts w:asciiTheme="majorBidi" w:hAnsiTheme="majorBidi" w:cstheme="majorBidi"/>
          <w:sz w:val="32"/>
          <w:szCs w:val="32"/>
        </w:rPr>
        <w:t xml:space="preserve"> </w:t>
      </w:r>
      <w:proofErr w:type="spellStart"/>
      <w:r w:rsidRPr="00C60458">
        <w:rPr>
          <w:rFonts w:asciiTheme="majorBidi" w:hAnsiTheme="majorBidi" w:cstheme="majorBidi"/>
          <w:sz w:val="32"/>
          <w:szCs w:val="32"/>
        </w:rPr>
        <w:t>complements</w:t>
      </w:r>
      <w:proofErr w:type="spellEnd"/>
      <w:r w:rsidRPr="00C60458">
        <w:rPr>
          <w:rFonts w:asciiTheme="majorBidi" w:hAnsiTheme="majorBidi" w:cstheme="majorBidi"/>
          <w:sz w:val="32"/>
          <w:szCs w:val="32"/>
        </w:rPr>
        <w:t xml:space="preserve"> </w:t>
      </w:r>
      <w:proofErr w:type="spellStart"/>
      <w:r w:rsidRPr="00C60458">
        <w:rPr>
          <w:rFonts w:asciiTheme="majorBidi" w:hAnsiTheme="majorBidi" w:cstheme="majorBidi"/>
          <w:sz w:val="32"/>
          <w:szCs w:val="32"/>
        </w:rPr>
        <w:t>traditional</w:t>
      </w:r>
      <w:proofErr w:type="spellEnd"/>
      <w:r w:rsidRPr="00C60458">
        <w:rPr>
          <w:rFonts w:asciiTheme="majorBidi" w:hAnsiTheme="majorBidi" w:cstheme="majorBidi"/>
          <w:sz w:val="32"/>
          <w:szCs w:val="32"/>
        </w:rPr>
        <w:t xml:space="preserve"> court </w:t>
      </w:r>
      <w:proofErr w:type="spellStart"/>
      <w:r w:rsidRPr="00C60458">
        <w:rPr>
          <w:rFonts w:asciiTheme="majorBidi" w:hAnsiTheme="majorBidi" w:cstheme="majorBidi"/>
          <w:sz w:val="32"/>
          <w:szCs w:val="32"/>
        </w:rPr>
        <w:t>proceedings</w:t>
      </w:r>
      <w:proofErr w:type="spellEnd"/>
      <w:r w:rsidRPr="00C60458">
        <w:rPr>
          <w:rFonts w:asciiTheme="majorBidi" w:hAnsiTheme="majorBidi" w:cstheme="majorBidi"/>
          <w:sz w:val="32"/>
          <w:szCs w:val="32"/>
        </w:rPr>
        <w:t xml:space="preserve">. </w:t>
      </w:r>
      <w:r w:rsidRPr="00C60458">
        <w:rPr>
          <w:rFonts w:asciiTheme="majorBidi" w:hAnsiTheme="majorBidi" w:cstheme="majorBidi"/>
          <w:sz w:val="32"/>
          <w:szCs w:val="32"/>
          <w:lang w:val="en-US"/>
        </w:rPr>
        <w:t>It provides a more flexible, efficient, and private way to resolve disputes, particularly in commercial, labor, and international matters. Through arbitration, parties can select impartial arbitrators with specific expertise, tailor procedural rules to their needs, and ensure confidentiality, which can preserve business relationships and avoid public exposure. Additionally, arbitration is often faster and less costly than litigation, reducing the burden on judicial courts and expediting access to justice. Enforceability of arbitral awards under international frameworks like the New York Convention further underscores its importance as a reliable and globally accepted dispute resolution method. Arbitration thereby enhances the overall efficacy of judicial law by promoting both efficiency and accessibility in legal processes.</w:t>
      </w:r>
    </w:p>
    <w:p w:rsidR="00C60458" w:rsidRPr="00C60458" w:rsidRDefault="00C60458" w:rsidP="00C60458">
      <w:pPr>
        <w:bidi/>
        <w:rPr>
          <w:rFonts w:asciiTheme="majorBidi" w:hAnsiTheme="majorBidi" w:cstheme="majorBidi"/>
          <w:sz w:val="32"/>
          <w:szCs w:val="32"/>
          <w:rtl/>
          <w:lang w:val="en-US" w:bidi="ar-DZ"/>
        </w:rPr>
      </w:pPr>
      <w:r w:rsidRPr="00C60458">
        <w:rPr>
          <w:rFonts w:asciiTheme="majorBidi" w:hAnsiTheme="majorBidi" w:cstheme="majorBidi"/>
          <w:sz w:val="32"/>
          <w:szCs w:val="32"/>
          <w:rtl/>
          <w:lang w:val="en-US" w:bidi="ar-DZ"/>
        </w:rPr>
        <w:t xml:space="preserve">لفهم النص </w:t>
      </w:r>
      <w:proofErr w:type="gramStart"/>
      <w:r w:rsidRPr="00C60458">
        <w:rPr>
          <w:rFonts w:asciiTheme="majorBidi" w:hAnsiTheme="majorBidi" w:cstheme="majorBidi"/>
          <w:sz w:val="32"/>
          <w:szCs w:val="32"/>
          <w:rtl/>
          <w:lang w:val="en-US" w:bidi="ar-DZ"/>
        </w:rPr>
        <w:t>استعن</w:t>
      </w:r>
      <w:proofErr w:type="gramEnd"/>
      <w:r w:rsidRPr="00C60458">
        <w:rPr>
          <w:rFonts w:asciiTheme="majorBidi" w:hAnsiTheme="majorBidi" w:cstheme="majorBidi"/>
          <w:sz w:val="32"/>
          <w:szCs w:val="32"/>
          <w:rtl/>
          <w:lang w:val="en-US" w:bidi="ar-DZ"/>
        </w:rPr>
        <w:t xml:space="preserve"> بهذه المصطلحات القانونية </w:t>
      </w:r>
    </w:p>
    <w:p w:rsidR="00C60458" w:rsidRPr="00C60458" w:rsidRDefault="00C60458" w:rsidP="00C60458">
      <w:pPr>
        <w:bidi/>
        <w:rPr>
          <w:rFonts w:asciiTheme="majorBidi" w:hAnsiTheme="majorBidi" w:cstheme="majorBidi"/>
          <w:sz w:val="32"/>
          <w:szCs w:val="32"/>
          <w:rtl/>
          <w:lang w:val="en-US" w:bidi="ar-DZ"/>
        </w:rPr>
      </w:pP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Arbitration: </w:t>
      </w:r>
      <w:r w:rsidRPr="00C60458">
        <w:rPr>
          <w:rFonts w:asciiTheme="majorBidi" w:hAnsiTheme="majorBidi" w:cstheme="majorBidi"/>
          <w:sz w:val="32"/>
          <w:szCs w:val="32"/>
          <w:rtl/>
          <w:lang w:val="en-US" w:bidi="ar-DZ"/>
        </w:rPr>
        <w:t>التحكيم</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Judicial law: </w:t>
      </w:r>
      <w:r w:rsidRPr="00C60458">
        <w:rPr>
          <w:rFonts w:asciiTheme="majorBidi" w:hAnsiTheme="majorBidi" w:cstheme="majorBidi"/>
          <w:sz w:val="32"/>
          <w:szCs w:val="32"/>
          <w:rtl/>
          <w:lang w:val="en-US" w:bidi="ar-DZ"/>
        </w:rPr>
        <w:t>القانون القضائي</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Alternative dispute resolution (ADR): </w:t>
      </w:r>
      <w:r w:rsidRPr="00C60458">
        <w:rPr>
          <w:rFonts w:asciiTheme="majorBidi" w:hAnsiTheme="majorBidi" w:cstheme="majorBidi"/>
          <w:sz w:val="32"/>
          <w:szCs w:val="32"/>
          <w:rtl/>
          <w:lang w:val="en-US" w:bidi="ar-DZ"/>
        </w:rPr>
        <w:t>حل النزاعات البديل</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Court proceedings: </w:t>
      </w:r>
      <w:r w:rsidRPr="00C60458">
        <w:rPr>
          <w:rFonts w:asciiTheme="majorBidi" w:hAnsiTheme="majorBidi" w:cstheme="majorBidi"/>
          <w:sz w:val="32"/>
          <w:szCs w:val="32"/>
          <w:rtl/>
          <w:lang w:val="en-US" w:bidi="ar-DZ"/>
        </w:rPr>
        <w:t>الإجراءات القضائية</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Disputes: </w:t>
      </w:r>
      <w:r w:rsidRPr="00C60458">
        <w:rPr>
          <w:rFonts w:asciiTheme="majorBidi" w:hAnsiTheme="majorBidi" w:cstheme="majorBidi"/>
          <w:sz w:val="32"/>
          <w:szCs w:val="32"/>
          <w:rtl/>
          <w:lang w:val="en-US" w:bidi="ar-DZ"/>
        </w:rPr>
        <w:t>النزاعات</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Arbitrators: </w:t>
      </w:r>
      <w:r w:rsidRPr="00C60458">
        <w:rPr>
          <w:rFonts w:asciiTheme="majorBidi" w:hAnsiTheme="majorBidi" w:cstheme="majorBidi"/>
          <w:sz w:val="32"/>
          <w:szCs w:val="32"/>
          <w:rtl/>
          <w:lang w:val="en-US" w:bidi="ar-DZ"/>
        </w:rPr>
        <w:t>المحكمون</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Impartial: </w:t>
      </w:r>
      <w:r w:rsidRPr="00C60458">
        <w:rPr>
          <w:rFonts w:asciiTheme="majorBidi" w:hAnsiTheme="majorBidi" w:cstheme="majorBidi"/>
          <w:sz w:val="32"/>
          <w:szCs w:val="32"/>
          <w:rtl/>
          <w:lang w:val="en-US" w:bidi="ar-DZ"/>
        </w:rPr>
        <w:t>محايد</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Procedural rules: </w:t>
      </w:r>
      <w:r w:rsidRPr="00C60458">
        <w:rPr>
          <w:rFonts w:asciiTheme="majorBidi" w:hAnsiTheme="majorBidi" w:cstheme="majorBidi"/>
          <w:sz w:val="32"/>
          <w:szCs w:val="32"/>
          <w:rtl/>
          <w:lang w:val="en-US" w:bidi="ar-DZ"/>
        </w:rPr>
        <w:t>القواعد الإجرائية</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Confidentiality: </w:t>
      </w:r>
      <w:r w:rsidRPr="00C60458">
        <w:rPr>
          <w:rFonts w:asciiTheme="majorBidi" w:hAnsiTheme="majorBidi" w:cstheme="majorBidi"/>
          <w:sz w:val="32"/>
          <w:szCs w:val="32"/>
          <w:rtl/>
          <w:lang w:val="en-US" w:bidi="ar-DZ"/>
        </w:rPr>
        <w:t>السرية</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lastRenderedPageBreak/>
        <w:t xml:space="preserve">Business relationships: </w:t>
      </w:r>
      <w:r w:rsidRPr="00C60458">
        <w:rPr>
          <w:rFonts w:asciiTheme="majorBidi" w:hAnsiTheme="majorBidi" w:cstheme="majorBidi"/>
          <w:sz w:val="32"/>
          <w:szCs w:val="32"/>
          <w:rtl/>
          <w:lang w:val="en-US" w:bidi="ar-DZ"/>
        </w:rPr>
        <w:t>العلاقات التجارية</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Litigation: </w:t>
      </w:r>
      <w:r w:rsidRPr="00C60458">
        <w:rPr>
          <w:rFonts w:asciiTheme="majorBidi" w:hAnsiTheme="majorBidi" w:cstheme="majorBidi"/>
          <w:sz w:val="32"/>
          <w:szCs w:val="32"/>
          <w:rtl/>
          <w:lang w:val="en-US" w:bidi="ar-DZ"/>
        </w:rPr>
        <w:t>التقاضي</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Costs: </w:t>
      </w:r>
      <w:r w:rsidRPr="00C60458">
        <w:rPr>
          <w:rFonts w:asciiTheme="majorBidi" w:hAnsiTheme="majorBidi" w:cstheme="majorBidi"/>
          <w:sz w:val="32"/>
          <w:szCs w:val="32"/>
          <w:rtl/>
          <w:lang w:val="en-US" w:bidi="ar-DZ"/>
        </w:rPr>
        <w:t>التكاليف</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Burden on courts: </w:t>
      </w:r>
      <w:r w:rsidRPr="00C60458">
        <w:rPr>
          <w:rFonts w:asciiTheme="majorBidi" w:hAnsiTheme="majorBidi" w:cstheme="majorBidi"/>
          <w:sz w:val="32"/>
          <w:szCs w:val="32"/>
          <w:rtl/>
          <w:lang w:val="en-US" w:bidi="ar-DZ"/>
        </w:rPr>
        <w:t>عبء على المحاكم</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Access to justice: </w:t>
      </w:r>
      <w:r w:rsidRPr="00C60458">
        <w:rPr>
          <w:rFonts w:asciiTheme="majorBidi" w:hAnsiTheme="majorBidi" w:cstheme="majorBidi"/>
          <w:sz w:val="32"/>
          <w:szCs w:val="32"/>
          <w:rtl/>
          <w:lang w:val="en-US" w:bidi="ar-DZ"/>
        </w:rPr>
        <w:t>الوصول إلى العدالة</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Enforceability: </w:t>
      </w:r>
      <w:r w:rsidRPr="00C60458">
        <w:rPr>
          <w:rFonts w:asciiTheme="majorBidi" w:hAnsiTheme="majorBidi" w:cstheme="majorBidi"/>
          <w:sz w:val="32"/>
          <w:szCs w:val="32"/>
          <w:rtl/>
          <w:lang w:val="en-US" w:bidi="ar-DZ"/>
        </w:rPr>
        <w:t>قابلية التنفيذ</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Arbitral awards: </w:t>
      </w:r>
      <w:r w:rsidRPr="00C60458">
        <w:rPr>
          <w:rFonts w:asciiTheme="majorBidi" w:hAnsiTheme="majorBidi" w:cstheme="majorBidi"/>
          <w:sz w:val="32"/>
          <w:szCs w:val="32"/>
          <w:rtl/>
          <w:lang w:val="en-US" w:bidi="ar-DZ"/>
        </w:rPr>
        <w:t>الأحكام التحكيمية</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International frameworks: </w:t>
      </w:r>
      <w:r w:rsidRPr="00C60458">
        <w:rPr>
          <w:rFonts w:asciiTheme="majorBidi" w:hAnsiTheme="majorBidi" w:cstheme="majorBidi"/>
          <w:sz w:val="32"/>
          <w:szCs w:val="32"/>
          <w:rtl/>
          <w:lang w:val="en-US" w:bidi="ar-DZ"/>
        </w:rPr>
        <w:t>الأطر الدولية</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New York Convention: </w:t>
      </w:r>
      <w:r w:rsidRPr="00C60458">
        <w:rPr>
          <w:rFonts w:asciiTheme="majorBidi" w:hAnsiTheme="majorBidi" w:cstheme="majorBidi"/>
          <w:sz w:val="32"/>
          <w:szCs w:val="32"/>
          <w:rtl/>
          <w:lang w:val="en-US" w:bidi="ar-DZ"/>
        </w:rPr>
        <w:t>اتفاقية نيويورك</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Efficiency: </w:t>
      </w:r>
      <w:r w:rsidRPr="00C60458">
        <w:rPr>
          <w:rFonts w:asciiTheme="majorBidi" w:hAnsiTheme="majorBidi" w:cstheme="majorBidi"/>
          <w:sz w:val="32"/>
          <w:szCs w:val="32"/>
          <w:rtl/>
          <w:lang w:val="en-US" w:bidi="ar-DZ"/>
        </w:rPr>
        <w:t>الكفاءة</w:t>
      </w:r>
    </w:p>
    <w:p w:rsidR="00C60458" w:rsidRPr="00C60458" w:rsidRDefault="00C60458" w:rsidP="00C60458">
      <w:pPr>
        <w:rPr>
          <w:rFonts w:asciiTheme="majorBidi" w:hAnsiTheme="majorBidi" w:cstheme="majorBidi"/>
          <w:sz w:val="32"/>
          <w:szCs w:val="32"/>
          <w:rtl/>
          <w:lang w:val="en-US" w:bidi="ar-DZ"/>
        </w:rPr>
      </w:pPr>
      <w:r w:rsidRPr="00C60458">
        <w:rPr>
          <w:rFonts w:asciiTheme="majorBidi" w:hAnsiTheme="majorBidi" w:cstheme="majorBidi"/>
          <w:sz w:val="32"/>
          <w:szCs w:val="32"/>
          <w:lang w:val="en-US" w:bidi="ar-DZ"/>
        </w:rPr>
        <w:t xml:space="preserve">Accessibility: </w:t>
      </w:r>
      <w:r w:rsidRPr="00C60458">
        <w:rPr>
          <w:rFonts w:asciiTheme="majorBidi" w:hAnsiTheme="majorBidi" w:cstheme="majorBidi"/>
          <w:sz w:val="32"/>
          <w:szCs w:val="32"/>
          <w:rtl/>
          <w:lang w:val="en-US" w:bidi="ar-DZ"/>
        </w:rPr>
        <w:t>الوصول</w:t>
      </w:r>
    </w:p>
    <w:p w:rsidR="00C60458" w:rsidRPr="00C60458" w:rsidRDefault="00C60458" w:rsidP="00C60458">
      <w:pPr>
        <w:bidi/>
        <w:jc w:val="right"/>
        <w:rPr>
          <w:rFonts w:hint="cs"/>
          <w:lang w:val="en-US" w:bidi="ar-DZ"/>
        </w:rPr>
      </w:pPr>
      <w:bookmarkStart w:id="0" w:name="_GoBack"/>
      <w:bookmarkEnd w:id="0"/>
    </w:p>
    <w:sectPr w:rsidR="00C60458" w:rsidRPr="00C604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77A" w:rsidRDefault="005C577A" w:rsidP="00C60458">
      <w:pPr>
        <w:spacing w:after="0" w:line="240" w:lineRule="auto"/>
      </w:pPr>
      <w:r>
        <w:separator/>
      </w:r>
    </w:p>
  </w:endnote>
  <w:endnote w:type="continuationSeparator" w:id="0">
    <w:p w:rsidR="005C577A" w:rsidRDefault="005C577A" w:rsidP="00C6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77A" w:rsidRDefault="005C577A" w:rsidP="00C60458">
      <w:pPr>
        <w:spacing w:after="0" w:line="240" w:lineRule="auto"/>
      </w:pPr>
      <w:r>
        <w:separator/>
      </w:r>
    </w:p>
  </w:footnote>
  <w:footnote w:type="continuationSeparator" w:id="0">
    <w:p w:rsidR="005C577A" w:rsidRDefault="005C577A" w:rsidP="00C604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A1"/>
    <w:rsid w:val="003034A1"/>
    <w:rsid w:val="005C577A"/>
    <w:rsid w:val="0086606D"/>
    <w:rsid w:val="00C60458"/>
    <w:rsid w:val="00E60C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0458"/>
    <w:pPr>
      <w:tabs>
        <w:tab w:val="center" w:pos="4536"/>
        <w:tab w:val="right" w:pos="9072"/>
      </w:tabs>
      <w:spacing w:after="0" w:line="240" w:lineRule="auto"/>
    </w:pPr>
  </w:style>
  <w:style w:type="character" w:customStyle="1" w:styleId="En-tteCar">
    <w:name w:val="En-tête Car"/>
    <w:basedOn w:val="Policepardfaut"/>
    <w:link w:val="En-tte"/>
    <w:uiPriority w:val="99"/>
    <w:rsid w:val="00C60458"/>
  </w:style>
  <w:style w:type="paragraph" w:styleId="Pieddepage">
    <w:name w:val="footer"/>
    <w:basedOn w:val="Normal"/>
    <w:link w:val="PieddepageCar"/>
    <w:uiPriority w:val="99"/>
    <w:unhideWhenUsed/>
    <w:rsid w:val="00C604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0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0458"/>
    <w:pPr>
      <w:tabs>
        <w:tab w:val="center" w:pos="4536"/>
        <w:tab w:val="right" w:pos="9072"/>
      </w:tabs>
      <w:spacing w:after="0" w:line="240" w:lineRule="auto"/>
    </w:pPr>
  </w:style>
  <w:style w:type="character" w:customStyle="1" w:styleId="En-tteCar">
    <w:name w:val="En-tête Car"/>
    <w:basedOn w:val="Policepardfaut"/>
    <w:link w:val="En-tte"/>
    <w:uiPriority w:val="99"/>
    <w:rsid w:val="00C60458"/>
  </w:style>
  <w:style w:type="paragraph" w:styleId="Pieddepage">
    <w:name w:val="footer"/>
    <w:basedOn w:val="Normal"/>
    <w:link w:val="PieddepageCar"/>
    <w:uiPriority w:val="99"/>
    <w:unhideWhenUsed/>
    <w:rsid w:val="00C604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1395</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2024-12-21T17:59:00Z</dcterms:created>
  <dcterms:modified xsi:type="dcterms:W3CDTF">2024-12-21T18:03:00Z</dcterms:modified>
</cp:coreProperties>
</file>