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C4" w:rsidRDefault="00283DC4" w:rsidP="00283DC4">
      <w:p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u w:val="single"/>
          <w:bdr w:val="none" w:sz="0" w:space="0" w:color="auto" w:frame="1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u w:val="single"/>
          <w:bdr w:val="none" w:sz="0" w:space="0" w:color="auto" w:frame="1"/>
          <w:lang w:eastAsia="fr-FR"/>
        </w:rPr>
        <w:t>3rd course the sources of special criminal law</w:t>
      </w:r>
    </w:p>
    <w:p w:rsidR="00283DC4" w:rsidRDefault="00283DC4" w:rsidP="00283DC4">
      <w:p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u w:val="single"/>
          <w:bdr w:val="none" w:sz="0" w:space="0" w:color="auto" w:frame="1"/>
          <w:lang w:eastAsia="fr-FR"/>
        </w:rPr>
      </w:pPr>
    </w:p>
    <w:p w:rsidR="00283DC4" w:rsidRPr="00283DC4" w:rsidRDefault="00283DC4" w:rsidP="00283DC4">
      <w:p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aps/>
          <w:color w:val="222222"/>
          <w:sz w:val="27"/>
          <w:szCs w:val="27"/>
          <w:bdr w:val="none" w:sz="0" w:space="0" w:color="auto" w:frame="1"/>
          <w:lang w:eastAsia="fr-FR"/>
        </w:rPr>
      </w:pPr>
      <w:r w:rsidRPr="009D584E">
        <w:rPr>
          <w:rFonts w:ascii="Times New Roman" w:eastAsia="Times New Roman" w:hAnsi="Times New Roman" w:cs="Times New Roman"/>
          <w:caps/>
          <w:color w:val="222222"/>
          <w:sz w:val="27"/>
          <w:szCs w:val="27"/>
          <w:bdr w:val="none" w:sz="0" w:space="0" w:color="auto" w:frame="1"/>
          <w:lang w:eastAsia="fr-FR"/>
        </w:rPr>
        <w:t>in this</w:t>
      </w:r>
      <w:r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u w:val="single"/>
          <w:bdr w:val="none" w:sz="0" w:space="0" w:color="auto" w:frame="1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aps/>
          <w:color w:val="222222"/>
          <w:sz w:val="27"/>
          <w:szCs w:val="27"/>
          <w:bdr w:val="none" w:sz="0" w:space="0" w:color="auto" w:frame="1"/>
          <w:lang w:eastAsia="fr-FR"/>
        </w:rPr>
        <w:t>course we will study the different sources of special criminal law</w:t>
      </w:r>
    </w:p>
    <w:p w:rsidR="00283DC4" w:rsidRPr="00283DC4" w:rsidRDefault="00283DC4" w:rsidP="00283DC4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u w:val="single"/>
          <w:bdr w:val="none" w:sz="0" w:space="0" w:color="auto" w:frame="1"/>
          <w:lang w:eastAsia="fr-FR"/>
        </w:rPr>
      </w:pPr>
      <w:r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u w:val="single"/>
          <w:bdr w:val="none" w:sz="0" w:space="0" w:color="auto" w:frame="1"/>
          <w:lang w:eastAsia="fr-FR"/>
        </w:rPr>
        <w:t>the different sources of special criminal law</w:t>
      </w:r>
    </w:p>
    <w:p w:rsidR="00283DC4" w:rsidRPr="00283DC4" w:rsidRDefault="00283DC4" w:rsidP="00283DC4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</w:pPr>
      <w:r w:rsidRPr="00283DC4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  <w:t>official written sources</w:t>
      </w:r>
    </w:p>
    <w:p w:rsidR="00283DC4" w:rsidRPr="00283DC4" w:rsidRDefault="00283DC4" w:rsidP="00283DC4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</w:pPr>
      <w:r w:rsidRPr="00283DC4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  <w:t>the constitution</w:t>
      </w:r>
    </w:p>
    <w:p w:rsidR="00283DC4" w:rsidRPr="00283DC4" w:rsidRDefault="00283DC4" w:rsidP="00283DC4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</w:pPr>
      <w:r w:rsidRPr="00283DC4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  <w:t>B. legislative texts</w:t>
      </w:r>
    </w:p>
    <w:p w:rsidR="00283DC4" w:rsidRPr="00283DC4" w:rsidRDefault="00283DC4" w:rsidP="00283DC4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</w:pPr>
      <w:r w:rsidRPr="00283DC4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  <w:t>-organic laws</w:t>
      </w:r>
    </w:p>
    <w:p w:rsidR="00283DC4" w:rsidRPr="00283DC4" w:rsidRDefault="00283DC4" w:rsidP="00283DC4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</w:pPr>
      <w:r w:rsidRPr="00283DC4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  <w:t>-ordinary laws</w:t>
      </w:r>
    </w:p>
    <w:p w:rsidR="00283DC4" w:rsidRPr="00283DC4" w:rsidRDefault="00283DC4" w:rsidP="00283DC4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</w:pPr>
      <w:r w:rsidRPr="00283DC4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  <w:t>C. regulatory texts</w:t>
      </w:r>
    </w:p>
    <w:p w:rsidR="00283DC4" w:rsidRPr="00283DC4" w:rsidRDefault="00283DC4" w:rsidP="00283DC4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</w:pPr>
      <w:r w:rsidRPr="00283DC4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  <w:t>presidential decrees</w:t>
      </w:r>
    </w:p>
    <w:p w:rsidR="00283DC4" w:rsidRPr="00283DC4" w:rsidRDefault="00283DC4" w:rsidP="00283DC4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</w:pPr>
      <w:r w:rsidRPr="00283DC4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  <w:t>executive decrees</w:t>
      </w:r>
    </w:p>
    <w:p w:rsidR="00283DC4" w:rsidRPr="00283DC4" w:rsidRDefault="00283DC4" w:rsidP="00283DC4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u w:val="single"/>
          <w:bdr w:val="none" w:sz="0" w:space="0" w:color="auto" w:frame="1"/>
          <w:lang w:eastAsia="fr-FR"/>
        </w:rPr>
      </w:pPr>
      <w:r w:rsidRPr="00283DC4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u w:val="single"/>
          <w:bdr w:val="none" w:sz="0" w:space="0" w:color="auto" w:frame="1"/>
          <w:lang w:eastAsia="fr-FR"/>
        </w:rPr>
        <w:t>unwritten sources</w:t>
      </w:r>
    </w:p>
    <w:p w:rsidR="00283DC4" w:rsidRPr="00283DC4" w:rsidRDefault="00283DC4" w:rsidP="00283DC4">
      <w:pPr>
        <w:pStyle w:val="Paragraphedeliste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</w:pPr>
      <w:r w:rsidRPr="00283DC4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  <w:t>the custom</w:t>
      </w:r>
    </w:p>
    <w:p w:rsidR="00283DC4" w:rsidRPr="00283DC4" w:rsidRDefault="00283DC4" w:rsidP="00283DC4">
      <w:pPr>
        <w:pStyle w:val="Paragraphedeliste"/>
        <w:numPr>
          <w:ilvl w:val="0"/>
          <w:numId w:val="5"/>
        </w:num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</w:pPr>
      <w:r w:rsidRPr="00283DC4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bdr w:val="none" w:sz="0" w:space="0" w:color="auto" w:frame="1"/>
          <w:lang w:eastAsia="fr-FR"/>
        </w:rPr>
        <w:t>the doctrine</w:t>
      </w:r>
    </w:p>
    <w:p w:rsidR="00283DC4" w:rsidRDefault="00283DC4" w:rsidP="00283DC4">
      <w:p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bdr w:val="none" w:sz="0" w:space="0" w:color="auto" w:frame="1"/>
          <w:lang w:eastAsia="fr-FR"/>
        </w:rPr>
      </w:pPr>
    </w:p>
    <w:p w:rsidR="00283DC4" w:rsidRPr="003E66AB" w:rsidRDefault="00283DC4" w:rsidP="00283DC4">
      <w:p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bdr w:val="none" w:sz="0" w:space="0" w:color="auto" w:frame="1"/>
          <w:lang w:eastAsia="fr-FR"/>
        </w:rPr>
        <w:t xml:space="preserve">II. </w:t>
      </w:r>
      <w:r w:rsidRPr="003E66AB"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u w:val="single"/>
          <w:bdr w:val="none" w:sz="0" w:space="0" w:color="auto" w:frame="1"/>
          <w:lang w:eastAsia="fr-FR"/>
        </w:rPr>
        <w:t>The diversity of sources of criminal law</w:t>
      </w:r>
    </w:p>
    <w:p w:rsidR="00283DC4" w:rsidRPr="003E66AB" w:rsidRDefault="00283DC4" w:rsidP="00283DC4">
      <w:pPr>
        <w:shd w:val="clear" w:color="auto" w:fill="FFFFFF"/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lang w:eastAsia="fr-FR"/>
        </w:rPr>
      </w:pPr>
      <w:r w:rsidRPr="003E66AB"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u w:val="single"/>
          <w:bdr w:val="none" w:sz="0" w:space="0" w:color="auto" w:frame="1"/>
          <w:lang w:eastAsia="fr-FR"/>
        </w:rPr>
        <w:t xml:space="preserve">special </w:t>
      </w:r>
      <w:r w:rsidRPr="003E66AB"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lang w:eastAsia="fr-FR"/>
        </w:rPr>
        <w:t>(What is special criminal law)</w:t>
      </w:r>
    </w:p>
    <w:p w:rsidR="00283DC4" w:rsidRPr="009D584E" w:rsidRDefault="00283DC4" w:rsidP="009D584E">
      <w:pPr>
        <w:shd w:val="clear" w:color="auto" w:fill="FFFFFF"/>
        <w:spacing w:after="225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Special criminal law is not only contained in the Criminal Code, unlike</w:t>
      </w:r>
    </w:p>
    <w:p w:rsidR="00283DC4" w:rsidRPr="009D584E" w:rsidRDefault="00283DC4" w:rsidP="009D584E">
      <w:pPr>
        <w:shd w:val="clear" w:color="auto" w:fill="FFFFFF"/>
        <w:spacing w:after="0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proofErr w:type="gramStart"/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to</w:t>
      </w:r>
      <w:proofErr w:type="gramEnd"/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 xml:space="preserve"> general criminal law which is essentially contained in </w:t>
      </w:r>
      <w:hyperlink r:id="rId5" w:history="1">
        <w:r w:rsidRPr="009D584E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  <w:bdr w:val="none" w:sz="0" w:space="0" w:color="auto" w:frame="1"/>
            <w:lang w:eastAsia="fr-FR"/>
          </w:rPr>
          <w:t xml:space="preserve">Book I of the Penal Code </w:t>
        </w:r>
      </w:hyperlink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.</w:t>
      </w:r>
    </w:p>
    <w:p w:rsidR="00283DC4" w:rsidRPr="009D584E" w:rsidRDefault="00283DC4" w:rsidP="009D584E">
      <w:pPr>
        <w:shd w:val="clear" w:color="auto" w:fill="FFFFFF"/>
        <w:spacing w:after="225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Special criminal law is contained in part in the Criminal Code, in that it determines</w:t>
      </w:r>
    </w:p>
    <w:p w:rsidR="00283DC4" w:rsidRPr="009D584E" w:rsidRDefault="00283DC4" w:rsidP="009D584E">
      <w:pPr>
        <w:shd w:val="clear" w:color="auto" w:fill="FFFFFF"/>
        <w:spacing w:after="225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proofErr w:type="gramStart"/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the</w:t>
      </w:r>
      <w:proofErr w:type="gramEnd"/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 xml:space="preserve"> offenses in their specific elements, but is also scattered in a</w:t>
      </w:r>
    </w:p>
    <w:p w:rsidR="00283DC4" w:rsidRPr="009D584E" w:rsidRDefault="00283DC4" w:rsidP="009D584E">
      <w:pPr>
        <w:shd w:val="clear" w:color="auto" w:fill="FFFFFF"/>
        <w:spacing w:after="225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proofErr w:type="gramStart"/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wide</w:t>
      </w:r>
      <w:proofErr w:type="gramEnd"/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 xml:space="preserve"> variety of codes or uncodified laws.</w:t>
      </w:r>
    </w:p>
    <w:p w:rsidR="00283DC4" w:rsidRPr="009D584E" w:rsidRDefault="00283DC4" w:rsidP="009D584E">
      <w:pPr>
        <w:shd w:val="clear" w:color="auto" w:fill="FFFFFF"/>
        <w:spacing w:after="0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For example, the offence of misuse of corporate assets is punishable by the articles of the commercial code.</w:t>
      </w:r>
    </w:p>
    <w:p w:rsidR="00283DC4" w:rsidRPr="009D584E" w:rsidRDefault="00283DC4" w:rsidP="009D584E">
      <w:pPr>
        <w:shd w:val="clear" w:color="auto" w:fill="FFFFFF"/>
        <w:spacing w:after="225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Violations concerning tobacco or alcohol advertising can be found in the code</w:t>
      </w:r>
    </w:p>
    <w:p w:rsidR="00283DC4" w:rsidRPr="009D584E" w:rsidRDefault="00283DC4" w:rsidP="009D584E">
      <w:pPr>
        <w:shd w:val="clear" w:color="auto" w:fill="FFFFFF"/>
        <w:spacing w:after="225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proofErr w:type="gramStart"/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health</w:t>
      </w:r>
      <w:proofErr w:type="gramEnd"/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 xml:space="preserve"> and not in the Penal Code.</w:t>
      </w:r>
    </w:p>
    <w:p w:rsidR="00283DC4" w:rsidRPr="009D584E" w:rsidRDefault="00283DC4" w:rsidP="009D584E">
      <w:pPr>
        <w:shd w:val="clear" w:color="auto" w:fill="FFFFFF"/>
        <w:spacing w:after="225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Likewise, violations of the public health code concerning advertising for</w:t>
      </w:r>
    </w:p>
    <w:p w:rsidR="00283DC4" w:rsidRPr="009D584E" w:rsidRDefault="00283DC4" w:rsidP="009D584E">
      <w:pPr>
        <w:shd w:val="clear" w:color="auto" w:fill="FFFFFF"/>
        <w:spacing w:after="225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proofErr w:type="gramStart"/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tobacco</w:t>
      </w:r>
      <w:proofErr w:type="gramEnd"/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 xml:space="preserve"> or alcohol.</w:t>
      </w:r>
    </w:p>
    <w:p w:rsidR="00283DC4" w:rsidRPr="009D584E" w:rsidRDefault="00283DC4" w:rsidP="009D584E">
      <w:pPr>
        <w:shd w:val="clear" w:color="auto" w:fill="FFFFFF"/>
        <w:spacing w:after="225" w:line="360" w:lineRule="atLeast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</w:pPr>
      <w:r w:rsidRPr="009D584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fr-FR"/>
        </w:rPr>
        <w:t>Special criminal law is also found in uncodified laws.</w:t>
      </w:r>
    </w:p>
    <w:sectPr w:rsidR="00283DC4" w:rsidRPr="009D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4096F"/>
    <w:multiLevelType w:val="hybridMultilevel"/>
    <w:tmpl w:val="CD98E2CA"/>
    <w:lvl w:ilvl="0" w:tplc="E264B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A0A58"/>
    <w:multiLevelType w:val="hybridMultilevel"/>
    <w:tmpl w:val="D2DA9B9A"/>
    <w:lvl w:ilvl="0" w:tplc="3EE899B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01969C4"/>
    <w:multiLevelType w:val="hybridMultilevel"/>
    <w:tmpl w:val="795C1C72"/>
    <w:lvl w:ilvl="0" w:tplc="E6E232AC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0EA6BCA"/>
    <w:multiLevelType w:val="hybridMultilevel"/>
    <w:tmpl w:val="CBF29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1222E"/>
    <w:multiLevelType w:val="hybridMultilevel"/>
    <w:tmpl w:val="806C1B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C4"/>
    <w:rsid w:val="00283DC4"/>
    <w:rsid w:val="00843D44"/>
    <w:rsid w:val="009D584E"/>
    <w:rsid w:val="00D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D546E-0522-4B8C-95B4-45B2A3B0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3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codes/texte_lc/LEGITEXT0000060707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2024-12-06T08:20:00Z</dcterms:created>
  <dcterms:modified xsi:type="dcterms:W3CDTF">2024-12-06T08:20:00Z</dcterms:modified>
</cp:coreProperties>
</file>